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16418" w14:textId="77777777" w:rsidR="00EE10DE" w:rsidRDefault="00EE10DE" w:rsidP="00EE10DE">
      <w:pPr>
        <w:pStyle w:val="Default"/>
        <w:spacing w:after="427"/>
        <w:jc w:val="center"/>
        <w:rPr>
          <w:sz w:val="36"/>
          <w:szCs w:val="36"/>
        </w:rPr>
      </w:pPr>
      <w:r>
        <w:rPr>
          <w:noProof/>
        </w:rPr>
        <w:drawing>
          <wp:inline distT="0" distB="0" distL="0" distR="0" wp14:anchorId="7BA9BCD5" wp14:editId="39BE23F3">
            <wp:extent cx="1581150" cy="666750"/>
            <wp:effectExtent l="19050" t="0" r="0" b="0"/>
            <wp:docPr id="1" name="Picture 1" descr="5boedw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boedwui"/>
                    <pic:cNvPicPr>
                      <a:picLocks noChangeAspect="1" noChangeArrowheads="1"/>
                    </pic:cNvPicPr>
                  </pic:nvPicPr>
                  <pic:blipFill>
                    <a:blip r:embed="rId4"/>
                    <a:srcRect/>
                    <a:stretch>
                      <a:fillRect/>
                    </a:stretch>
                  </pic:blipFill>
                  <pic:spPr bwMode="auto">
                    <a:xfrm>
                      <a:off x="0" y="0"/>
                      <a:ext cx="1581150" cy="666750"/>
                    </a:xfrm>
                    <a:prstGeom prst="rect">
                      <a:avLst/>
                    </a:prstGeom>
                    <a:noFill/>
                    <a:ln w="9525">
                      <a:noFill/>
                      <a:miter lim="800000"/>
                      <a:headEnd/>
                      <a:tailEnd/>
                    </a:ln>
                  </pic:spPr>
                </pic:pic>
              </a:graphicData>
            </a:graphic>
          </wp:inline>
        </w:drawing>
      </w:r>
    </w:p>
    <w:p w14:paraId="0455E5E0" w14:textId="77777777" w:rsidR="00F44BA4" w:rsidRDefault="00EE10DE" w:rsidP="00A742B7">
      <w:pPr>
        <w:pStyle w:val="NoSpacing"/>
        <w:rPr>
          <w:rFonts w:cstheme="minorHAnsi"/>
          <w:b/>
          <w:bCs/>
          <w:sz w:val="36"/>
          <w:szCs w:val="36"/>
        </w:rPr>
      </w:pPr>
      <w:r w:rsidRPr="00A742B7">
        <w:rPr>
          <w:rFonts w:cstheme="minorHAnsi"/>
          <w:b/>
          <w:bCs/>
          <w:sz w:val="36"/>
          <w:szCs w:val="36"/>
        </w:rPr>
        <w:t>Colo</w:t>
      </w:r>
      <w:r w:rsidRPr="00F44BA4">
        <w:rPr>
          <w:rFonts w:cstheme="minorHAnsi"/>
          <w:b/>
          <w:bCs/>
          <w:sz w:val="36"/>
          <w:szCs w:val="36"/>
        </w:rPr>
        <w:t>noscopy: Screening or Diagnostic?</w:t>
      </w:r>
    </w:p>
    <w:p w14:paraId="254F4C22" w14:textId="77777777" w:rsidR="00A742B7" w:rsidRPr="00A742B7" w:rsidRDefault="00A742B7" w:rsidP="00A742B7">
      <w:pPr>
        <w:pStyle w:val="NoSpacing"/>
        <w:rPr>
          <w:rFonts w:cstheme="minorHAnsi"/>
          <w:b/>
          <w:bCs/>
          <w:sz w:val="20"/>
          <w:szCs w:val="20"/>
        </w:rPr>
      </w:pPr>
    </w:p>
    <w:p w14:paraId="540B36F2" w14:textId="17B60A52" w:rsidR="00EE10DE" w:rsidRPr="00F44BA4" w:rsidRDefault="00EE10DE" w:rsidP="00F44BA4">
      <w:pPr>
        <w:pStyle w:val="Default"/>
        <w:spacing w:after="427"/>
        <w:jc w:val="both"/>
        <w:rPr>
          <w:rFonts w:asciiTheme="minorHAnsi" w:hAnsiTheme="minorHAnsi" w:cstheme="minorHAnsi"/>
          <w:b/>
          <w:bCs/>
          <w:sz w:val="36"/>
          <w:szCs w:val="36"/>
        </w:rPr>
      </w:pPr>
      <w:r w:rsidRPr="00A742B7">
        <w:rPr>
          <w:rFonts w:asciiTheme="minorHAnsi" w:hAnsiTheme="minorHAnsi" w:cstheme="minorHAnsi"/>
          <w:sz w:val="22"/>
          <w:szCs w:val="22"/>
        </w:rPr>
        <w:t>Your insurance policy may be written with different levels of benefits</w:t>
      </w:r>
      <w:r w:rsidR="00F44BA4" w:rsidRPr="00A742B7">
        <w:rPr>
          <w:rFonts w:asciiTheme="minorHAnsi" w:hAnsiTheme="minorHAnsi" w:cstheme="minorHAnsi"/>
          <w:sz w:val="22"/>
          <w:szCs w:val="22"/>
        </w:rPr>
        <w:t xml:space="preserve"> </w:t>
      </w:r>
      <w:r w:rsidRPr="00A742B7">
        <w:rPr>
          <w:rFonts w:asciiTheme="minorHAnsi" w:hAnsiTheme="minorHAnsi" w:cstheme="minorHAnsi"/>
          <w:sz w:val="22"/>
          <w:szCs w:val="22"/>
        </w:rPr>
        <w:t>for preventive versus diagnostic or therapeutic colonoscopy services. This mean</w:t>
      </w:r>
      <w:r w:rsidR="00A742B7">
        <w:rPr>
          <w:rFonts w:asciiTheme="minorHAnsi" w:hAnsiTheme="minorHAnsi" w:cstheme="minorHAnsi"/>
          <w:sz w:val="22"/>
          <w:szCs w:val="22"/>
        </w:rPr>
        <w:t>s</w:t>
      </w:r>
      <w:r w:rsidRPr="00A742B7">
        <w:rPr>
          <w:rFonts w:asciiTheme="minorHAnsi" w:hAnsiTheme="minorHAnsi" w:cstheme="minorHAnsi"/>
          <w:sz w:val="22"/>
          <w:szCs w:val="22"/>
        </w:rPr>
        <w:t xml:space="preserve"> there are instances in which you may think your procedure will be billed as a “screening</w:t>
      </w:r>
      <w:proofErr w:type="gramStart"/>
      <w:r w:rsidRPr="00A742B7">
        <w:rPr>
          <w:rFonts w:asciiTheme="minorHAnsi" w:hAnsiTheme="minorHAnsi" w:cstheme="minorHAnsi"/>
          <w:sz w:val="22"/>
          <w:szCs w:val="22"/>
        </w:rPr>
        <w:t>”</w:t>
      </w:r>
      <w:r w:rsidR="00A742B7">
        <w:rPr>
          <w:rFonts w:asciiTheme="minorHAnsi" w:hAnsiTheme="minorHAnsi" w:cstheme="minorHAnsi"/>
          <w:sz w:val="22"/>
          <w:szCs w:val="22"/>
        </w:rPr>
        <w:t>,</w:t>
      </w:r>
      <w:proofErr w:type="gramEnd"/>
      <w:r w:rsidRPr="00A742B7">
        <w:rPr>
          <w:rFonts w:asciiTheme="minorHAnsi" w:hAnsiTheme="minorHAnsi" w:cstheme="minorHAnsi"/>
          <w:sz w:val="22"/>
          <w:szCs w:val="22"/>
        </w:rPr>
        <w:t xml:space="preserve"> when </w:t>
      </w:r>
      <w:r w:rsidR="00A742B7">
        <w:rPr>
          <w:rFonts w:asciiTheme="minorHAnsi" w:hAnsiTheme="minorHAnsi" w:cstheme="minorHAnsi"/>
          <w:sz w:val="22"/>
          <w:szCs w:val="22"/>
        </w:rPr>
        <w:t>in actuality it will be</w:t>
      </w:r>
      <w:r w:rsidRPr="00A742B7">
        <w:rPr>
          <w:rFonts w:asciiTheme="minorHAnsi" w:hAnsiTheme="minorHAnsi" w:cstheme="minorHAnsi"/>
          <w:sz w:val="22"/>
          <w:szCs w:val="22"/>
        </w:rPr>
        <w:t xml:space="preserve"> billed as therapeutic. How can you determine what category your colonoscopy falls into?</w:t>
      </w:r>
    </w:p>
    <w:p w14:paraId="4D47B5AF" w14:textId="77777777" w:rsidR="00EE10DE" w:rsidRPr="00F44BA4" w:rsidRDefault="00EE10DE" w:rsidP="00EE10DE">
      <w:pPr>
        <w:pStyle w:val="Default"/>
        <w:spacing w:after="60"/>
        <w:jc w:val="both"/>
        <w:rPr>
          <w:rFonts w:asciiTheme="minorHAnsi" w:hAnsiTheme="minorHAnsi" w:cstheme="minorHAnsi"/>
          <w:color w:val="auto"/>
          <w:sz w:val="32"/>
          <w:szCs w:val="32"/>
        </w:rPr>
      </w:pPr>
      <w:r w:rsidRPr="00F44BA4">
        <w:rPr>
          <w:rFonts w:asciiTheme="minorHAnsi" w:hAnsiTheme="minorHAnsi" w:cstheme="minorHAnsi"/>
          <w:b/>
          <w:bCs/>
          <w:color w:val="auto"/>
          <w:sz w:val="32"/>
          <w:szCs w:val="32"/>
        </w:rPr>
        <w:t>Colonoscopy Categories:</w:t>
      </w:r>
    </w:p>
    <w:p w14:paraId="05D5F48E" w14:textId="77777777" w:rsidR="00F44BA4" w:rsidRPr="00F44BA4" w:rsidRDefault="00EE10DE" w:rsidP="00F44BA4">
      <w:pPr>
        <w:pStyle w:val="NoSpacing"/>
        <w:rPr>
          <w:rFonts w:eastAsiaTheme="minorEastAsia" w:cstheme="minorHAnsi"/>
          <w:b/>
          <w:bCs/>
          <w:color w:val="31849B" w:themeColor="accent5" w:themeShade="BF"/>
          <w:sz w:val="28"/>
          <w:szCs w:val="28"/>
        </w:rPr>
      </w:pPr>
      <w:r w:rsidRPr="00F44BA4">
        <w:rPr>
          <w:rFonts w:eastAsiaTheme="minorEastAsia" w:cstheme="minorHAnsi"/>
          <w:b/>
          <w:bCs/>
          <w:color w:val="31849B" w:themeColor="accent5" w:themeShade="BF"/>
          <w:sz w:val="28"/>
          <w:szCs w:val="28"/>
        </w:rPr>
        <w:t xml:space="preserve">Diagnostic/Therapeutic Colonoscopy: </w:t>
      </w:r>
    </w:p>
    <w:p w14:paraId="5311D742" w14:textId="13A265F9" w:rsidR="00EE10DE" w:rsidRPr="00A742B7" w:rsidRDefault="00EE10DE" w:rsidP="00F44BA4">
      <w:pPr>
        <w:pStyle w:val="NoSpacing"/>
        <w:rPr>
          <w:color w:val="000000"/>
        </w:rPr>
      </w:pPr>
      <w:r w:rsidRPr="00A742B7">
        <w:rPr>
          <w:color w:val="000000"/>
        </w:rPr>
        <w:t xml:space="preserve">Patient has past and/or present gastrointestinal symptoms, polyps, GI disease, iron deficiency anemia and/or any other abnormal tests. Any colonoscopy </w:t>
      </w:r>
      <w:r w:rsidR="00F45B5B">
        <w:rPr>
          <w:color w:val="000000"/>
        </w:rPr>
        <w:t>which</w:t>
      </w:r>
      <w:r w:rsidRPr="00A742B7">
        <w:rPr>
          <w:color w:val="000000"/>
        </w:rPr>
        <w:t xml:space="preserve"> follows a positive Cologuard test is considered a diagnostic colonoscopy.</w:t>
      </w:r>
    </w:p>
    <w:p w14:paraId="547976EB" w14:textId="77777777" w:rsidR="00F44BA4" w:rsidRPr="00F44BA4" w:rsidRDefault="00F44BA4" w:rsidP="00F44BA4">
      <w:pPr>
        <w:pStyle w:val="NoSpacing"/>
        <w:rPr>
          <w:color w:val="000000"/>
          <w:sz w:val="23"/>
          <w:szCs w:val="23"/>
        </w:rPr>
      </w:pPr>
    </w:p>
    <w:p w14:paraId="6E7BF343" w14:textId="77777777" w:rsidR="00EE10DE" w:rsidRPr="00F44BA4" w:rsidRDefault="00EE10DE" w:rsidP="00EE10DE">
      <w:pPr>
        <w:pStyle w:val="Default"/>
        <w:jc w:val="both"/>
        <w:rPr>
          <w:rFonts w:asciiTheme="minorHAnsi" w:hAnsiTheme="minorHAnsi" w:cstheme="minorHAnsi"/>
          <w:b/>
          <w:bCs/>
          <w:color w:val="31849B" w:themeColor="accent5" w:themeShade="BF"/>
          <w:sz w:val="28"/>
          <w:szCs w:val="28"/>
        </w:rPr>
      </w:pPr>
      <w:r w:rsidRPr="00F44BA4">
        <w:rPr>
          <w:rFonts w:asciiTheme="minorHAnsi" w:hAnsiTheme="minorHAnsi" w:cstheme="minorHAnsi"/>
          <w:b/>
          <w:bCs/>
          <w:color w:val="31849B" w:themeColor="accent5" w:themeShade="BF"/>
          <w:sz w:val="28"/>
          <w:szCs w:val="28"/>
        </w:rPr>
        <w:t>Preventive Colonoscopy with Screening Diagnosis:</w:t>
      </w:r>
    </w:p>
    <w:p w14:paraId="24304DF3" w14:textId="15F8E47B" w:rsidR="00EE10DE" w:rsidRPr="00A742B7" w:rsidRDefault="00EE10DE" w:rsidP="00A742B7">
      <w:pPr>
        <w:pStyle w:val="NoSpacing"/>
      </w:pPr>
      <w:r w:rsidRPr="00F44BA4">
        <w:rPr>
          <w:sz w:val="23"/>
          <w:szCs w:val="23"/>
        </w:rPr>
        <w:t xml:space="preserve">Patient is asymptomatic (no gastrointestinal symptoms either past or present), over the age of </w:t>
      </w:r>
      <w:r w:rsidR="00F45B5B">
        <w:rPr>
          <w:sz w:val="23"/>
          <w:szCs w:val="23"/>
        </w:rPr>
        <w:t>45</w:t>
      </w:r>
      <w:r w:rsidRPr="00F44BA4">
        <w:rPr>
          <w:sz w:val="23"/>
          <w:szCs w:val="23"/>
        </w:rPr>
        <w:t xml:space="preserve">, has no personal or family history of GI disease, colon polyps, and/or cancer. The patient has not </w:t>
      </w:r>
      <w:r w:rsidRPr="00A742B7">
        <w:t>undergone a colonoscopy within the last 10 years).</w:t>
      </w:r>
    </w:p>
    <w:p w14:paraId="21126B72" w14:textId="77777777" w:rsidR="00A742B7" w:rsidRPr="00A742B7" w:rsidRDefault="00A742B7" w:rsidP="00A742B7">
      <w:pPr>
        <w:pStyle w:val="NoSpacing"/>
      </w:pPr>
    </w:p>
    <w:p w14:paraId="395173E1" w14:textId="77777777" w:rsidR="00F44BA4" w:rsidRDefault="00EE10DE" w:rsidP="00F44BA4">
      <w:pPr>
        <w:pStyle w:val="NoSpacing"/>
        <w:rPr>
          <w:color w:val="323299"/>
          <w:sz w:val="23"/>
          <w:szCs w:val="23"/>
        </w:rPr>
      </w:pPr>
      <w:r w:rsidRPr="00F44BA4">
        <w:rPr>
          <w:rFonts w:eastAsiaTheme="minorEastAsia" w:cstheme="minorHAnsi"/>
          <w:b/>
          <w:bCs/>
          <w:color w:val="31849B" w:themeColor="accent5" w:themeShade="BF"/>
          <w:sz w:val="28"/>
          <w:szCs w:val="28"/>
        </w:rPr>
        <w:t>Surveillance/High Risk Screening Colonoscopy:</w:t>
      </w:r>
      <w:r w:rsidR="00F44BA4" w:rsidRPr="00F44BA4">
        <w:rPr>
          <w:rFonts w:eastAsiaTheme="minorEastAsia" w:cstheme="minorHAnsi"/>
          <w:b/>
          <w:bCs/>
          <w:color w:val="31849B" w:themeColor="accent5" w:themeShade="BF"/>
          <w:sz w:val="28"/>
          <w:szCs w:val="28"/>
        </w:rPr>
        <w:t xml:space="preserve"> </w:t>
      </w:r>
    </w:p>
    <w:p w14:paraId="6C2B1973" w14:textId="56EF670E" w:rsidR="00EE10DE" w:rsidRPr="00A742B7" w:rsidRDefault="00EE10DE" w:rsidP="00EE10DE">
      <w:pPr>
        <w:pStyle w:val="CM4"/>
        <w:spacing w:after="250" w:line="268" w:lineRule="atLeast"/>
        <w:jc w:val="both"/>
        <w:rPr>
          <w:rFonts w:asciiTheme="minorHAnsi" w:hAnsiTheme="minorHAnsi" w:cstheme="minorHAnsi"/>
          <w:color w:val="FF0000"/>
          <w:sz w:val="22"/>
          <w:szCs w:val="22"/>
        </w:rPr>
      </w:pPr>
      <w:r w:rsidRPr="00A742B7">
        <w:rPr>
          <w:rFonts w:asciiTheme="minorHAnsi" w:hAnsiTheme="minorHAnsi" w:cstheme="minorHAnsi"/>
          <w:color w:val="000000"/>
          <w:sz w:val="22"/>
          <w:szCs w:val="22"/>
        </w:rPr>
        <w:t xml:space="preserve">Patient is asymptomatic (no gastrointestinal symptoms either past or present), has a personal history of GI, personal and/or family history of colon polyps, and/or cancer. Patients in this category are required to undergo colonoscopy surveillance at shortened intervals (e.g., every 2-5 years). </w:t>
      </w:r>
      <w:r w:rsidRPr="000033DA">
        <w:rPr>
          <w:rFonts w:asciiTheme="minorHAnsi" w:hAnsiTheme="minorHAnsi" w:cstheme="minorHAnsi"/>
          <w:i/>
          <w:iCs/>
          <w:color w:val="31849B" w:themeColor="accent5" w:themeShade="BF"/>
          <w:sz w:val="22"/>
          <w:szCs w:val="22"/>
        </w:rPr>
        <w:t xml:space="preserve">*While Medicare considers this a High Risk/Screening, most commercial carriers consider it </w:t>
      </w:r>
      <w:r w:rsidR="00F44BA4" w:rsidRPr="000033DA">
        <w:rPr>
          <w:rFonts w:asciiTheme="minorHAnsi" w:hAnsiTheme="minorHAnsi" w:cstheme="minorHAnsi"/>
          <w:i/>
          <w:iCs/>
          <w:color w:val="31849B" w:themeColor="accent5" w:themeShade="BF"/>
          <w:sz w:val="22"/>
          <w:szCs w:val="22"/>
        </w:rPr>
        <w:t>s</w:t>
      </w:r>
      <w:r w:rsidRPr="000033DA">
        <w:rPr>
          <w:rFonts w:asciiTheme="minorHAnsi" w:hAnsiTheme="minorHAnsi" w:cstheme="minorHAnsi"/>
          <w:i/>
          <w:iCs/>
          <w:color w:val="31849B" w:themeColor="accent5" w:themeShade="BF"/>
          <w:sz w:val="22"/>
          <w:szCs w:val="22"/>
        </w:rPr>
        <w:t>urveillance and, therefore, the claim is subject to deductibles and/or coinsurance amounts.</w:t>
      </w:r>
    </w:p>
    <w:p w14:paraId="4C7C3721" w14:textId="13B9202B" w:rsidR="00EE10DE" w:rsidRPr="00A742B7" w:rsidRDefault="00EE10DE" w:rsidP="00EE10DE">
      <w:pPr>
        <w:pStyle w:val="CM3"/>
        <w:jc w:val="both"/>
        <w:rPr>
          <w:rFonts w:asciiTheme="minorHAnsi" w:hAnsiTheme="minorHAnsi" w:cstheme="minorHAnsi"/>
          <w:color w:val="000000"/>
          <w:sz w:val="22"/>
          <w:szCs w:val="22"/>
        </w:rPr>
      </w:pPr>
      <w:r w:rsidRPr="00A742B7">
        <w:rPr>
          <w:rFonts w:asciiTheme="minorHAnsi" w:hAnsiTheme="minorHAnsi" w:cstheme="minorHAnsi"/>
          <w:color w:val="000000"/>
          <w:sz w:val="22"/>
          <w:szCs w:val="22"/>
        </w:rPr>
        <w:t>Before your procedure, you should know your colonoscopy category. After establishing which one applies to you, you can do some research with your insurance company</w:t>
      </w:r>
      <w:r w:rsidR="00A742B7" w:rsidRPr="00A742B7">
        <w:rPr>
          <w:rFonts w:asciiTheme="minorHAnsi" w:hAnsiTheme="minorHAnsi" w:cstheme="minorHAnsi"/>
          <w:color w:val="000000"/>
          <w:sz w:val="22"/>
          <w:szCs w:val="22"/>
        </w:rPr>
        <w:t xml:space="preserve"> regarding </w:t>
      </w:r>
      <w:r w:rsidRPr="00A742B7">
        <w:rPr>
          <w:rFonts w:asciiTheme="minorHAnsi" w:hAnsiTheme="minorHAnsi" w:cstheme="minorHAnsi"/>
          <w:color w:val="000000"/>
          <w:sz w:val="22"/>
          <w:szCs w:val="22"/>
        </w:rPr>
        <w:t>your coverage and what your out-of-pocket expense will be.</w:t>
      </w:r>
    </w:p>
    <w:p w14:paraId="6F0E19BD" w14:textId="77777777" w:rsidR="00A742B7" w:rsidRPr="00A742B7" w:rsidRDefault="00A742B7" w:rsidP="00A742B7">
      <w:pPr>
        <w:pStyle w:val="Default"/>
        <w:rPr>
          <w:sz w:val="22"/>
          <w:szCs w:val="22"/>
        </w:rPr>
      </w:pPr>
    </w:p>
    <w:p w14:paraId="545BCB9F" w14:textId="77777777" w:rsidR="00EE10DE" w:rsidRPr="00A742B7" w:rsidRDefault="00EE10DE" w:rsidP="00EE10DE">
      <w:pPr>
        <w:pStyle w:val="CM4"/>
        <w:spacing w:after="250" w:line="268" w:lineRule="atLeast"/>
        <w:jc w:val="both"/>
        <w:rPr>
          <w:rFonts w:asciiTheme="minorHAnsi" w:hAnsiTheme="minorHAnsi" w:cstheme="minorHAnsi"/>
          <w:color w:val="000000"/>
          <w:sz w:val="22"/>
          <w:szCs w:val="22"/>
        </w:rPr>
      </w:pPr>
      <w:r w:rsidRPr="00A742B7">
        <w:rPr>
          <w:rFonts w:asciiTheme="minorHAnsi" w:hAnsiTheme="minorHAnsi" w:cstheme="minorHAnsi"/>
          <w:color w:val="000000"/>
          <w:sz w:val="22"/>
          <w:szCs w:val="22"/>
        </w:rPr>
        <w:t xml:space="preserve">Your primary care physician may refer you for a “screening” colonoscopy but there may be a misunderstanding of the word screening. You must have </w:t>
      </w:r>
      <w:r w:rsidRPr="00A742B7">
        <w:rPr>
          <w:rFonts w:asciiTheme="minorHAnsi" w:hAnsiTheme="minorHAnsi" w:cstheme="minorHAnsi"/>
          <w:color w:val="000000"/>
          <w:sz w:val="22"/>
          <w:szCs w:val="22"/>
          <w:u w:val="single"/>
        </w:rPr>
        <w:t xml:space="preserve">no </w:t>
      </w:r>
      <w:r w:rsidRPr="00A742B7">
        <w:rPr>
          <w:rFonts w:asciiTheme="minorHAnsi" w:hAnsiTheme="minorHAnsi" w:cstheme="minorHAnsi"/>
          <w:color w:val="000000"/>
          <w:sz w:val="22"/>
          <w:szCs w:val="22"/>
        </w:rPr>
        <w:t>symptoms at all for your colonoscopy to be billed as a screening service.</w:t>
      </w:r>
    </w:p>
    <w:p w14:paraId="6174A654" w14:textId="67D415D3" w:rsidR="00EE10DE" w:rsidRPr="00A742B7" w:rsidRDefault="00EE10DE" w:rsidP="00A742B7">
      <w:pPr>
        <w:pStyle w:val="CM2"/>
        <w:ind w:right="80"/>
        <w:jc w:val="both"/>
        <w:rPr>
          <w:rFonts w:asciiTheme="minorHAnsi" w:hAnsiTheme="minorHAnsi" w:cstheme="minorHAnsi"/>
          <w:b/>
          <w:bCs/>
          <w:color w:val="C00000"/>
          <w:sz w:val="22"/>
          <w:szCs w:val="22"/>
        </w:rPr>
      </w:pPr>
      <w:r w:rsidRPr="000033DA">
        <w:rPr>
          <w:rFonts w:asciiTheme="minorHAnsi" w:hAnsiTheme="minorHAnsi" w:cstheme="minorHAnsi"/>
          <w:b/>
          <w:bCs/>
          <w:color w:val="31849B" w:themeColor="accent5" w:themeShade="BF"/>
          <w:sz w:val="22"/>
          <w:szCs w:val="22"/>
        </w:rPr>
        <w:t>Can the physician change, add or delete my diagnosis so I can be considered eligible for colon screening?</w:t>
      </w:r>
      <w:r w:rsidR="00A742B7">
        <w:rPr>
          <w:rFonts w:asciiTheme="minorHAnsi" w:hAnsiTheme="minorHAnsi" w:cstheme="minorHAnsi"/>
          <w:b/>
          <w:bCs/>
          <w:color w:val="C00000"/>
          <w:sz w:val="22"/>
          <w:szCs w:val="22"/>
        </w:rPr>
        <w:t xml:space="preserve"> </w:t>
      </w:r>
      <w:r w:rsidR="00F45B5B">
        <w:rPr>
          <w:rFonts w:asciiTheme="minorHAnsi" w:hAnsiTheme="minorHAnsi" w:cstheme="minorHAnsi"/>
          <w:color w:val="000000"/>
          <w:sz w:val="22"/>
          <w:szCs w:val="22"/>
        </w:rPr>
        <w:t>In short, no</w:t>
      </w:r>
      <w:r w:rsidRPr="00A742B7">
        <w:rPr>
          <w:rFonts w:asciiTheme="minorHAnsi" w:hAnsiTheme="minorHAnsi" w:cstheme="minorHAnsi"/>
          <w:color w:val="000000"/>
          <w:sz w:val="22"/>
          <w:szCs w:val="22"/>
        </w:rPr>
        <w:t xml:space="preserve">! The patient encounter is documented in your medical record from information you have provided as well as what is obtained during our pre-procedure history and assessment. It is a binding legal document </w:t>
      </w:r>
      <w:r w:rsidR="00A742B7" w:rsidRPr="00A742B7">
        <w:rPr>
          <w:rFonts w:asciiTheme="minorHAnsi" w:hAnsiTheme="minorHAnsi" w:cstheme="minorHAnsi"/>
          <w:color w:val="000000"/>
          <w:sz w:val="22"/>
          <w:szCs w:val="22"/>
        </w:rPr>
        <w:t>which</w:t>
      </w:r>
      <w:r w:rsidRPr="00A742B7">
        <w:rPr>
          <w:rFonts w:asciiTheme="minorHAnsi" w:hAnsiTheme="minorHAnsi" w:cstheme="minorHAnsi"/>
          <w:color w:val="000000"/>
          <w:sz w:val="22"/>
          <w:szCs w:val="22"/>
        </w:rPr>
        <w:t xml:space="preserve"> cannot be</w:t>
      </w:r>
      <w:r w:rsidR="00F45B5B">
        <w:rPr>
          <w:rFonts w:asciiTheme="minorHAnsi" w:hAnsiTheme="minorHAnsi" w:cstheme="minorHAnsi"/>
          <w:color w:val="000000"/>
          <w:sz w:val="22"/>
          <w:szCs w:val="22"/>
        </w:rPr>
        <w:t xml:space="preserve"> altered</w:t>
      </w:r>
      <w:r w:rsidRPr="00A742B7">
        <w:rPr>
          <w:rFonts w:asciiTheme="minorHAnsi" w:hAnsiTheme="minorHAnsi" w:cstheme="minorHAnsi"/>
          <w:color w:val="000000"/>
          <w:sz w:val="22"/>
          <w:szCs w:val="22"/>
        </w:rPr>
        <w:t xml:space="preserve"> to facilitate better insurance coverage. Patients </w:t>
      </w:r>
      <w:r w:rsidRPr="00F44BA4">
        <w:rPr>
          <w:rFonts w:asciiTheme="minorHAnsi" w:hAnsiTheme="minorHAnsi" w:cstheme="minorHAnsi"/>
          <w:color w:val="000000"/>
          <w:sz w:val="23"/>
          <w:szCs w:val="23"/>
        </w:rPr>
        <w:t>need to understan</w:t>
      </w:r>
      <w:r w:rsidR="00F45B5B">
        <w:rPr>
          <w:rFonts w:asciiTheme="minorHAnsi" w:hAnsiTheme="minorHAnsi" w:cstheme="minorHAnsi"/>
          <w:color w:val="000000"/>
          <w:sz w:val="23"/>
          <w:szCs w:val="23"/>
        </w:rPr>
        <w:t xml:space="preserve">d </w:t>
      </w:r>
      <w:r w:rsidRPr="00F44BA4">
        <w:rPr>
          <w:rFonts w:asciiTheme="minorHAnsi" w:hAnsiTheme="minorHAnsi" w:cstheme="minorHAnsi"/>
          <w:color w:val="000000"/>
          <w:sz w:val="23"/>
          <w:szCs w:val="23"/>
        </w:rPr>
        <w:t xml:space="preserve">strict government and insurance company documentation and coding guidelines </w:t>
      </w:r>
      <w:r w:rsidRPr="00A742B7">
        <w:rPr>
          <w:rFonts w:asciiTheme="minorHAnsi" w:hAnsiTheme="minorHAnsi" w:cstheme="minorHAnsi"/>
          <w:color w:val="000000"/>
          <w:sz w:val="22"/>
          <w:szCs w:val="22"/>
        </w:rPr>
        <w:t>prevent a physician from altering a chart or bill for the sole purpose of coverage determination. This is considered insurance fraud and punishable by law with fines and/or jail time.</w:t>
      </w:r>
    </w:p>
    <w:p w14:paraId="38F6C564" w14:textId="65D70F72" w:rsidR="00EE10DE" w:rsidRPr="00A742B7" w:rsidRDefault="00EE10DE" w:rsidP="00A742B7">
      <w:pPr>
        <w:pStyle w:val="Default"/>
        <w:spacing w:line="266" w:lineRule="atLeast"/>
        <w:ind w:right="502"/>
        <w:jc w:val="both"/>
        <w:rPr>
          <w:rFonts w:asciiTheme="minorHAnsi" w:hAnsiTheme="minorHAnsi" w:cstheme="minorHAnsi"/>
          <w:b/>
          <w:bCs/>
          <w:color w:val="C00000"/>
          <w:sz w:val="22"/>
          <w:szCs w:val="22"/>
        </w:rPr>
      </w:pPr>
      <w:r w:rsidRPr="000033DA">
        <w:rPr>
          <w:rFonts w:asciiTheme="minorHAnsi" w:hAnsiTheme="minorHAnsi" w:cstheme="minorHAnsi"/>
          <w:b/>
          <w:bCs/>
          <w:color w:val="31849B" w:themeColor="accent5" w:themeShade="BF"/>
          <w:sz w:val="22"/>
          <w:szCs w:val="22"/>
        </w:rPr>
        <w:lastRenderedPageBreak/>
        <w:t xml:space="preserve">What if my insurance company tells me the doctor can change, </w:t>
      </w:r>
      <w:proofErr w:type="gramStart"/>
      <w:r w:rsidRPr="000033DA">
        <w:rPr>
          <w:rFonts w:asciiTheme="minorHAnsi" w:hAnsiTheme="minorHAnsi" w:cstheme="minorHAnsi"/>
          <w:b/>
          <w:bCs/>
          <w:color w:val="31849B" w:themeColor="accent5" w:themeShade="BF"/>
          <w:sz w:val="22"/>
          <w:szCs w:val="22"/>
        </w:rPr>
        <w:t>add</w:t>
      </w:r>
      <w:proofErr w:type="gramEnd"/>
      <w:r w:rsidRPr="000033DA">
        <w:rPr>
          <w:rFonts w:asciiTheme="minorHAnsi" w:hAnsiTheme="minorHAnsi" w:cstheme="minorHAnsi"/>
          <w:b/>
          <w:bCs/>
          <w:color w:val="31849B" w:themeColor="accent5" w:themeShade="BF"/>
          <w:sz w:val="22"/>
          <w:szCs w:val="22"/>
        </w:rPr>
        <w:t xml:space="preserve"> or delete a CPT or diagnosis code?</w:t>
      </w:r>
      <w:r w:rsidR="00A742B7">
        <w:rPr>
          <w:rFonts w:asciiTheme="minorHAnsi" w:hAnsiTheme="minorHAnsi" w:cstheme="minorHAnsi"/>
          <w:b/>
          <w:bCs/>
          <w:color w:val="C00000"/>
          <w:sz w:val="22"/>
          <w:szCs w:val="22"/>
        </w:rPr>
        <w:t xml:space="preserve"> </w:t>
      </w:r>
      <w:r w:rsidRPr="00A742B7">
        <w:rPr>
          <w:rFonts w:asciiTheme="minorHAnsi" w:hAnsiTheme="minorHAnsi" w:cstheme="minorHAnsi"/>
          <w:sz w:val="22"/>
          <w:szCs w:val="22"/>
        </w:rPr>
        <w:t>Sadly, this happens a lot. Often</w:t>
      </w:r>
      <w:r w:rsidR="00F45B5B">
        <w:rPr>
          <w:rFonts w:asciiTheme="minorHAnsi" w:hAnsiTheme="minorHAnsi" w:cstheme="minorHAnsi"/>
          <w:sz w:val="22"/>
          <w:szCs w:val="22"/>
        </w:rPr>
        <w:t>,</w:t>
      </w:r>
      <w:r w:rsidRPr="00A742B7">
        <w:rPr>
          <w:rFonts w:asciiTheme="minorHAnsi" w:hAnsiTheme="minorHAnsi" w:cstheme="minorHAnsi"/>
          <w:sz w:val="22"/>
          <w:szCs w:val="22"/>
        </w:rPr>
        <w:t xml:space="preserve"> the representative will tell the patient</w:t>
      </w:r>
      <w:r w:rsidR="00F45B5B">
        <w:rPr>
          <w:rFonts w:asciiTheme="minorHAnsi" w:hAnsiTheme="minorHAnsi" w:cstheme="minorHAnsi"/>
          <w:sz w:val="22"/>
          <w:szCs w:val="22"/>
        </w:rPr>
        <w:t>;</w:t>
      </w:r>
      <w:r w:rsidRPr="00A742B7">
        <w:rPr>
          <w:rFonts w:asciiTheme="minorHAnsi" w:hAnsiTheme="minorHAnsi" w:cstheme="minorHAnsi"/>
          <w:sz w:val="22"/>
          <w:szCs w:val="22"/>
        </w:rPr>
        <w:t xml:space="preserve"> “if the doctor had coded this as a screening, it would have been covered differently.” However, further questioning of the representative will reveal the “screening” diagnosis can only be amended </w:t>
      </w:r>
      <w:r w:rsidRPr="000033DA">
        <w:rPr>
          <w:rFonts w:asciiTheme="minorHAnsi" w:hAnsiTheme="minorHAnsi" w:cstheme="minorHAnsi"/>
          <w:color w:val="31849B" w:themeColor="accent5" w:themeShade="BF"/>
          <w:sz w:val="22"/>
          <w:szCs w:val="22"/>
          <w:u w:val="single"/>
        </w:rPr>
        <w:t>if</w:t>
      </w:r>
      <w:r w:rsidRPr="000033DA">
        <w:rPr>
          <w:rFonts w:asciiTheme="minorHAnsi" w:hAnsiTheme="minorHAnsi" w:cstheme="minorHAnsi"/>
          <w:color w:val="31849B" w:themeColor="accent5" w:themeShade="BF"/>
          <w:sz w:val="22"/>
          <w:szCs w:val="22"/>
        </w:rPr>
        <w:t xml:space="preserve"> </w:t>
      </w:r>
      <w:r w:rsidRPr="00A742B7">
        <w:rPr>
          <w:rFonts w:asciiTheme="minorHAnsi" w:hAnsiTheme="minorHAnsi" w:cstheme="minorHAnsi"/>
          <w:sz w:val="22"/>
          <w:szCs w:val="22"/>
        </w:rPr>
        <w:t>it applies to the patient. Remember</w:t>
      </w:r>
      <w:r w:rsidR="00F45B5B">
        <w:rPr>
          <w:rFonts w:asciiTheme="minorHAnsi" w:hAnsiTheme="minorHAnsi" w:cstheme="minorHAnsi"/>
          <w:sz w:val="22"/>
          <w:szCs w:val="22"/>
        </w:rPr>
        <w:t xml:space="preserve">, </w:t>
      </w:r>
      <w:r w:rsidRPr="00A742B7">
        <w:rPr>
          <w:rFonts w:asciiTheme="minorHAnsi" w:hAnsiTheme="minorHAnsi" w:cstheme="minorHAnsi"/>
          <w:sz w:val="22"/>
          <w:szCs w:val="22"/>
        </w:rPr>
        <w:t xml:space="preserve">many insurance carriers </w:t>
      </w:r>
      <w:r w:rsidRPr="000033DA">
        <w:rPr>
          <w:rFonts w:asciiTheme="minorHAnsi" w:hAnsiTheme="minorHAnsi" w:cstheme="minorHAnsi"/>
          <w:color w:val="31849B" w:themeColor="accent5" w:themeShade="BF"/>
          <w:sz w:val="22"/>
          <w:szCs w:val="22"/>
          <w:u w:val="single"/>
        </w:rPr>
        <w:t>only</w:t>
      </w:r>
      <w:r w:rsidRPr="000033DA">
        <w:rPr>
          <w:rFonts w:asciiTheme="minorHAnsi" w:hAnsiTheme="minorHAnsi" w:cstheme="minorHAnsi"/>
          <w:color w:val="4BACC6" w:themeColor="accent5"/>
          <w:sz w:val="22"/>
          <w:szCs w:val="22"/>
        </w:rPr>
        <w:t xml:space="preserve"> </w:t>
      </w:r>
      <w:r w:rsidRPr="00A742B7">
        <w:rPr>
          <w:rFonts w:asciiTheme="minorHAnsi" w:hAnsiTheme="minorHAnsi" w:cstheme="minorHAnsi"/>
          <w:sz w:val="22"/>
          <w:szCs w:val="22"/>
        </w:rPr>
        <w:t xml:space="preserve">consider a patient over the age of </w:t>
      </w:r>
      <w:r w:rsidR="00F45B5B">
        <w:rPr>
          <w:rFonts w:asciiTheme="minorHAnsi" w:hAnsiTheme="minorHAnsi" w:cstheme="minorHAnsi"/>
          <w:sz w:val="22"/>
          <w:szCs w:val="22"/>
        </w:rPr>
        <w:t>45,</w:t>
      </w:r>
      <w:r w:rsidRPr="00A742B7">
        <w:rPr>
          <w:rFonts w:asciiTheme="minorHAnsi" w:hAnsiTheme="minorHAnsi" w:cstheme="minorHAnsi"/>
          <w:sz w:val="22"/>
          <w:szCs w:val="22"/>
        </w:rPr>
        <w:t xml:space="preserve"> with personal or family history</w:t>
      </w:r>
      <w:r w:rsidR="00F45B5B">
        <w:rPr>
          <w:rFonts w:asciiTheme="minorHAnsi" w:hAnsiTheme="minorHAnsi" w:cstheme="minorHAnsi"/>
          <w:sz w:val="22"/>
          <w:szCs w:val="22"/>
        </w:rPr>
        <w:t>,</w:t>
      </w:r>
      <w:r w:rsidRPr="00A742B7">
        <w:rPr>
          <w:rFonts w:asciiTheme="minorHAnsi" w:hAnsiTheme="minorHAnsi" w:cstheme="minorHAnsi"/>
          <w:sz w:val="22"/>
          <w:szCs w:val="22"/>
        </w:rPr>
        <w:t xml:space="preserve"> as well as no past or present gastrointestinal symptoms</w:t>
      </w:r>
      <w:r w:rsidR="00F45B5B">
        <w:rPr>
          <w:rFonts w:asciiTheme="minorHAnsi" w:hAnsiTheme="minorHAnsi" w:cstheme="minorHAnsi"/>
          <w:sz w:val="22"/>
          <w:szCs w:val="22"/>
        </w:rPr>
        <w:t>,</w:t>
      </w:r>
      <w:r w:rsidRPr="00A742B7">
        <w:rPr>
          <w:rFonts w:asciiTheme="minorHAnsi" w:hAnsiTheme="minorHAnsi" w:cstheme="minorHAnsi"/>
          <w:sz w:val="22"/>
          <w:szCs w:val="22"/>
        </w:rPr>
        <w:t xml:space="preserve"> as a “screening.” If you are given this information, please document the date, name, and phone number of the insurance representative. Next, contact our billing department, and we will investigate the information given. The usual outcome is the rep ends up calling the patient back and explaining that the member services representative should never suggest a physician change their billing of a procedure to anything other than exactly what was done, and why.</w:t>
      </w:r>
    </w:p>
    <w:p w14:paraId="6DFF7148" w14:textId="77777777" w:rsidR="00C34C92" w:rsidRDefault="00C34C92" w:rsidP="00EE10DE">
      <w:pPr>
        <w:jc w:val="both"/>
      </w:pPr>
    </w:p>
    <w:sectPr w:rsidR="00C34C92" w:rsidSect="00FD7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10DE"/>
    <w:rsid w:val="000033DA"/>
    <w:rsid w:val="001A7A2E"/>
    <w:rsid w:val="005240AE"/>
    <w:rsid w:val="00A742B7"/>
    <w:rsid w:val="00C34C92"/>
    <w:rsid w:val="00C963FE"/>
    <w:rsid w:val="00D67AE2"/>
    <w:rsid w:val="00E6138B"/>
    <w:rsid w:val="00EE10DE"/>
    <w:rsid w:val="00F44BA4"/>
    <w:rsid w:val="00F45B5B"/>
    <w:rsid w:val="00FD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0E46"/>
  <w15:docId w15:val="{78E3F726-0024-4A34-90E2-75947E60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0DE"/>
    <w:pPr>
      <w:widowControl w:val="0"/>
      <w:autoSpaceDE w:val="0"/>
      <w:autoSpaceDN w:val="0"/>
      <w:adjustRightInd w:val="0"/>
      <w:spacing w:after="0" w:line="240" w:lineRule="auto"/>
    </w:pPr>
    <w:rPr>
      <w:rFonts w:ascii="Helvetica" w:eastAsiaTheme="minorEastAsia" w:hAnsi="Helvetica" w:cs="Helvetica"/>
      <w:color w:val="000000"/>
      <w:sz w:val="24"/>
      <w:szCs w:val="24"/>
    </w:rPr>
  </w:style>
  <w:style w:type="paragraph" w:customStyle="1" w:styleId="CM4">
    <w:name w:val="CM4"/>
    <w:basedOn w:val="Default"/>
    <w:next w:val="Default"/>
    <w:uiPriority w:val="99"/>
    <w:rsid w:val="00EE10DE"/>
    <w:rPr>
      <w:color w:val="auto"/>
    </w:rPr>
  </w:style>
  <w:style w:type="paragraph" w:customStyle="1" w:styleId="CM2">
    <w:name w:val="CM2"/>
    <w:basedOn w:val="Default"/>
    <w:next w:val="Default"/>
    <w:uiPriority w:val="99"/>
    <w:rsid w:val="00EE10DE"/>
    <w:pPr>
      <w:spacing w:line="268" w:lineRule="atLeast"/>
    </w:pPr>
    <w:rPr>
      <w:color w:val="auto"/>
    </w:rPr>
  </w:style>
  <w:style w:type="paragraph" w:customStyle="1" w:styleId="CM3">
    <w:name w:val="CM3"/>
    <w:basedOn w:val="Default"/>
    <w:next w:val="Default"/>
    <w:uiPriority w:val="99"/>
    <w:rsid w:val="00EE10DE"/>
    <w:pPr>
      <w:spacing w:line="268" w:lineRule="atLeast"/>
    </w:pPr>
    <w:rPr>
      <w:color w:val="auto"/>
    </w:rPr>
  </w:style>
  <w:style w:type="paragraph" w:styleId="BalloonText">
    <w:name w:val="Balloon Text"/>
    <w:basedOn w:val="Normal"/>
    <w:link w:val="BalloonTextChar"/>
    <w:uiPriority w:val="99"/>
    <w:semiHidden/>
    <w:unhideWhenUsed/>
    <w:rsid w:val="00EE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DE"/>
    <w:rPr>
      <w:rFonts w:ascii="Tahoma" w:hAnsi="Tahoma" w:cs="Tahoma"/>
      <w:sz w:val="16"/>
      <w:szCs w:val="16"/>
    </w:rPr>
  </w:style>
  <w:style w:type="paragraph" w:styleId="NoSpacing">
    <w:name w:val="No Spacing"/>
    <w:uiPriority w:val="1"/>
    <w:qFormat/>
    <w:rsid w:val="00F44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llpoteat</dc:creator>
  <cp:lastModifiedBy>Heather Hornsby</cp:lastModifiedBy>
  <cp:revision>3</cp:revision>
  <dcterms:created xsi:type="dcterms:W3CDTF">2024-02-23T21:02:00Z</dcterms:created>
  <dcterms:modified xsi:type="dcterms:W3CDTF">2024-05-03T20:51:00Z</dcterms:modified>
</cp:coreProperties>
</file>